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A387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77792421" w:edGrp="everyone"/>
      <w:r w:rsidRPr="00AA387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A387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A387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A387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A3879">
        <w:rPr>
          <w:sz w:val="24"/>
          <w:szCs w:val="24"/>
        </w:rPr>
        <w:tab/>
      </w:r>
      <w:r w:rsidRPr="00AA3879">
        <w:rPr>
          <w:sz w:val="24"/>
          <w:szCs w:val="24"/>
        </w:rPr>
        <w:tab/>
      </w:r>
      <w:r w:rsidR="00342023" w:rsidRPr="00AA3879">
        <w:rPr>
          <w:rFonts w:ascii="Century Gothic" w:hAnsi="Century Gothic"/>
          <w:sz w:val="24"/>
          <w:szCs w:val="24"/>
        </w:rPr>
        <w:t>Conforme al artículo</w:t>
      </w:r>
      <w:r w:rsidRPr="00AA3879">
        <w:rPr>
          <w:rFonts w:ascii="Century Gothic" w:hAnsi="Century Gothic"/>
          <w:sz w:val="24"/>
          <w:szCs w:val="24"/>
        </w:rPr>
        <w:t xml:space="preserve"> 21</w:t>
      </w:r>
      <w:r w:rsidR="00342023" w:rsidRPr="00AA3879">
        <w:rPr>
          <w:rFonts w:ascii="Century Gothic" w:hAnsi="Century Gothic"/>
          <w:sz w:val="24"/>
          <w:szCs w:val="24"/>
        </w:rPr>
        <w:t xml:space="preserve"> fracción IV</w:t>
      </w:r>
      <w:r w:rsidRPr="00AA3879">
        <w:rPr>
          <w:rFonts w:ascii="Century Gothic" w:hAnsi="Century Gothic"/>
          <w:sz w:val="24"/>
          <w:szCs w:val="24"/>
        </w:rPr>
        <w:t xml:space="preserve"> del Reglam</w:t>
      </w:r>
      <w:r w:rsidR="00342023" w:rsidRPr="00AA3879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AA3879">
        <w:rPr>
          <w:rFonts w:ascii="Century Gothic" w:hAnsi="Century Gothic"/>
          <w:sz w:val="24"/>
          <w:szCs w:val="24"/>
        </w:rPr>
        <w:t xml:space="preserve">, se convoca a la </w:t>
      </w:r>
      <w:r w:rsidR="00AA3879">
        <w:rPr>
          <w:rFonts w:ascii="Century Gothic" w:hAnsi="Century Gothic"/>
          <w:b/>
          <w:sz w:val="24"/>
          <w:szCs w:val="24"/>
        </w:rPr>
        <w:t>Quincuagésima</w:t>
      </w:r>
      <w:r w:rsidR="00613A45" w:rsidRPr="00AA3879">
        <w:rPr>
          <w:rFonts w:ascii="Century Gothic" w:hAnsi="Century Gothic"/>
          <w:b/>
          <w:sz w:val="24"/>
          <w:szCs w:val="24"/>
        </w:rPr>
        <w:t xml:space="preserve"> </w:t>
      </w:r>
      <w:r w:rsidR="007F0D13">
        <w:rPr>
          <w:rFonts w:ascii="Century Gothic" w:hAnsi="Century Gothic"/>
          <w:b/>
          <w:sz w:val="24"/>
          <w:szCs w:val="24"/>
        </w:rPr>
        <w:t>Tercera</w:t>
      </w:r>
      <w:r w:rsidR="00300882">
        <w:rPr>
          <w:rFonts w:ascii="Century Gothic" w:hAnsi="Century Gothic"/>
          <w:b/>
          <w:sz w:val="24"/>
          <w:szCs w:val="24"/>
        </w:rPr>
        <w:t xml:space="preserve"> </w:t>
      </w:r>
      <w:r w:rsidRPr="00AA3879">
        <w:rPr>
          <w:rFonts w:ascii="Century Gothic" w:hAnsi="Century Gothic"/>
          <w:b/>
          <w:sz w:val="24"/>
          <w:szCs w:val="24"/>
        </w:rPr>
        <w:t>Sesión Extraordinaria</w:t>
      </w:r>
      <w:r w:rsidR="00300882">
        <w:rPr>
          <w:rFonts w:ascii="Century Gothic" w:hAnsi="Century Gothic"/>
          <w:sz w:val="24"/>
          <w:szCs w:val="24"/>
        </w:rPr>
        <w:t xml:space="preserve"> del</w:t>
      </w:r>
      <w:r w:rsidRPr="00AA3879">
        <w:rPr>
          <w:rFonts w:ascii="Century Gothic" w:hAnsi="Century Gothic"/>
          <w:sz w:val="24"/>
          <w:szCs w:val="24"/>
        </w:rPr>
        <w:t xml:space="preserve"> </w:t>
      </w:r>
      <w:r w:rsidR="008F2E3F">
        <w:rPr>
          <w:rFonts w:ascii="Century Gothic" w:hAnsi="Century Gothic"/>
          <w:sz w:val="24"/>
          <w:szCs w:val="24"/>
        </w:rPr>
        <w:t xml:space="preserve">año </w:t>
      </w:r>
      <w:bookmarkStart w:id="0" w:name="_GoBack"/>
      <w:bookmarkEnd w:id="0"/>
      <w:r w:rsidRPr="00AA3879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D025BD" w:rsidRPr="00AA3879">
        <w:rPr>
          <w:rFonts w:ascii="Century Gothic" w:hAnsi="Century Gothic"/>
          <w:b/>
          <w:sz w:val="24"/>
          <w:szCs w:val="24"/>
        </w:rPr>
        <w:t>1</w:t>
      </w:r>
      <w:r w:rsidR="00AA3879">
        <w:rPr>
          <w:rFonts w:ascii="Century Gothic" w:hAnsi="Century Gothic"/>
          <w:b/>
          <w:sz w:val="24"/>
          <w:szCs w:val="24"/>
        </w:rPr>
        <w:t>2</w:t>
      </w:r>
      <w:r w:rsidR="00F54CC3" w:rsidRPr="00AA3879">
        <w:rPr>
          <w:rFonts w:ascii="Century Gothic" w:hAnsi="Century Gothic"/>
          <w:b/>
          <w:sz w:val="24"/>
          <w:szCs w:val="24"/>
        </w:rPr>
        <w:t xml:space="preserve">:00 </w:t>
      </w:r>
      <w:r w:rsidR="00AA3879">
        <w:rPr>
          <w:rFonts w:ascii="Century Gothic" w:hAnsi="Century Gothic"/>
          <w:b/>
          <w:sz w:val="24"/>
          <w:szCs w:val="24"/>
        </w:rPr>
        <w:t>doce</w:t>
      </w:r>
      <w:r w:rsidRPr="00AA3879">
        <w:rPr>
          <w:rFonts w:ascii="Century Gothic" w:hAnsi="Century Gothic"/>
          <w:b/>
          <w:sz w:val="24"/>
          <w:szCs w:val="24"/>
        </w:rPr>
        <w:t xml:space="preserve"> horas</w:t>
      </w:r>
      <w:r w:rsidR="00006D7A" w:rsidRPr="00AA3879">
        <w:rPr>
          <w:rFonts w:ascii="Century Gothic" w:hAnsi="Century Gothic"/>
          <w:b/>
          <w:sz w:val="24"/>
          <w:szCs w:val="24"/>
        </w:rPr>
        <w:t xml:space="preserve"> </w:t>
      </w:r>
      <w:r w:rsidRPr="00AA3879">
        <w:rPr>
          <w:rFonts w:ascii="Century Gothic" w:hAnsi="Century Gothic"/>
          <w:sz w:val="24"/>
          <w:szCs w:val="24"/>
        </w:rPr>
        <w:t>el día</w:t>
      </w:r>
      <w:r w:rsidRPr="00AA3879">
        <w:rPr>
          <w:rFonts w:ascii="Century Gothic" w:hAnsi="Century Gothic"/>
          <w:b/>
          <w:sz w:val="24"/>
          <w:szCs w:val="24"/>
        </w:rPr>
        <w:t xml:space="preserve"> </w:t>
      </w:r>
      <w:r w:rsidR="007F0D13">
        <w:rPr>
          <w:rFonts w:ascii="Century Gothic" w:hAnsi="Century Gothic"/>
          <w:b/>
          <w:sz w:val="24"/>
          <w:szCs w:val="24"/>
        </w:rPr>
        <w:t>06 seis</w:t>
      </w:r>
      <w:r w:rsidR="00AA3879">
        <w:rPr>
          <w:rFonts w:ascii="Century Gothic" w:hAnsi="Century Gothic"/>
          <w:b/>
          <w:sz w:val="24"/>
          <w:szCs w:val="24"/>
        </w:rPr>
        <w:t xml:space="preserve"> de jul</w:t>
      </w:r>
      <w:r w:rsidR="0007475C" w:rsidRPr="00AA3879">
        <w:rPr>
          <w:rFonts w:ascii="Century Gothic" w:hAnsi="Century Gothic"/>
          <w:b/>
          <w:sz w:val="24"/>
          <w:szCs w:val="24"/>
        </w:rPr>
        <w:t>io</w:t>
      </w:r>
      <w:r w:rsidRPr="00AA3879">
        <w:rPr>
          <w:rFonts w:ascii="Century Gothic" w:hAnsi="Century Gothic"/>
          <w:b/>
          <w:sz w:val="24"/>
          <w:szCs w:val="24"/>
        </w:rPr>
        <w:t xml:space="preserve"> </w:t>
      </w:r>
      <w:r w:rsidRPr="00AA387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A387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A387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A387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8625F" w:rsidRPr="00D8625F" w:rsidRDefault="00D8625F" w:rsidP="00D8625F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8625F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8625F" w:rsidRPr="00D8625F" w:rsidRDefault="00D8625F" w:rsidP="00D8625F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8625F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8625F" w:rsidRPr="00D8625F" w:rsidRDefault="00D8625F" w:rsidP="00D8625F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8625F">
        <w:rPr>
          <w:rFonts w:ascii="Century Gothic" w:hAnsi="Century Gothic"/>
          <w:b w:val="0"/>
          <w:sz w:val="24"/>
          <w:szCs w:val="24"/>
        </w:rPr>
        <w:t>Recepción de los oficios 5281/2018, 5293/2018 y 30375/2018 que remiten lo secretarios de Acuerdos del Quinto Tribunal Colegiado en Materia Administrativa del Tercer Circuito y Juzgado Cuarto de Distrito en Materia Administrativa y de Trabajo en el Estado, respectivamente, recibidos el día 4 cuatro de julio del año en curso, mediante los cuales requiere a este Tribunal por el cumplimiento de la ejecutoria de los juicios de amparo referidos.</w:t>
      </w:r>
    </w:p>
    <w:p w:rsidR="00D8625F" w:rsidRPr="00D8625F" w:rsidRDefault="00D8625F" w:rsidP="00D8625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8625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353/2016, Recurso de Reclamación derivado del Juicio Administrativo 130/2016  del índice de la Quinta Sala Unitaria del Tribunal de Justicia Administrativa del Estado, en cumplimiento al Juicio de Amparo 142/2017 del Quinto Tribunal Colegiado en Materia Administrativa del Tercer Circuito.</w:t>
      </w:r>
    </w:p>
    <w:p w:rsidR="00D8625F" w:rsidRPr="00D8625F" w:rsidRDefault="00D8625F" w:rsidP="00D8625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8625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647/2016, Recurso de Apelación derivado del Juicio Administrativo 169/2014  del índice de la Primera Sala Unitaria del Tribunal de Justicia Administrativa del Estado, en cumplimiento al Juicio de Amparo 252/2017 del Quinto Tribunal Colegiado en Materia Administrativa del Tercer Circuito.</w:t>
      </w:r>
    </w:p>
    <w:p w:rsidR="00300882" w:rsidRPr="00D8625F" w:rsidRDefault="00D8625F" w:rsidP="00D8625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D8625F">
        <w:rPr>
          <w:rFonts w:ascii="Century Gothic" w:hAnsi="Century Gothic"/>
          <w:sz w:val="24"/>
          <w:szCs w:val="24"/>
        </w:rPr>
        <w:t>Análisis, discusión y en su caso aprobación del proyecto de admisión de la demanda de Responsabilidad Patrimonial 04/2018, promovido por María Jimena Plascencia Villanueva y otros, en contra de la Fiscalía General del Estado.</w:t>
      </w:r>
      <w:r w:rsidR="00300882" w:rsidRPr="00D8625F">
        <w:rPr>
          <w:rFonts w:ascii="Century Gothic" w:hAnsi="Century Gothic"/>
          <w:sz w:val="24"/>
          <w:szCs w:val="24"/>
        </w:rPr>
        <w:t xml:space="preserve"> </w:t>
      </w: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A3879">
        <w:rPr>
          <w:rFonts w:ascii="Century Gothic" w:hAnsi="Century Gothic"/>
          <w:sz w:val="24"/>
          <w:szCs w:val="24"/>
        </w:rPr>
        <w:tab/>
      </w:r>
      <w:r w:rsidRPr="00AA387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A3879">
        <w:rPr>
          <w:rFonts w:ascii="Century Gothic" w:hAnsi="Century Gothic"/>
          <w:sz w:val="24"/>
          <w:szCs w:val="24"/>
        </w:rPr>
        <w:tab/>
      </w:r>
      <w:r w:rsidRPr="00AA3879">
        <w:rPr>
          <w:rFonts w:ascii="Century Gothic" w:hAnsi="Century Gothic"/>
          <w:sz w:val="24"/>
          <w:szCs w:val="24"/>
        </w:rPr>
        <w:tab/>
      </w:r>
    </w:p>
    <w:p w:rsidR="00C04B3E" w:rsidRPr="00AA387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A387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A387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D8625F">
        <w:rPr>
          <w:rFonts w:ascii="Century Gothic" w:hAnsi="Century Gothic"/>
          <w:b/>
          <w:sz w:val="24"/>
          <w:szCs w:val="24"/>
        </w:rPr>
        <w:t>05</w:t>
      </w:r>
      <w:r w:rsidR="00AA3879">
        <w:rPr>
          <w:rFonts w:ascii="Century Gothic" w:hAnsi="Century Gothic"/>
          <w:b/>
          <w:sz w:val="24"/>
          <w:szCs w:val="24"/>
        </w:rPr>
        <w:t xml:space="preserve"> DE JUL</w:t>
      </w:r>
      <w:r w:rsidRPr="00AA3879">
        <w:rPr>
          <w:rFonts w:ascii="Century Gothic" w:hAnsi="Century Gothic"/>
          <w:b/>
          <w:sz w:val="24"/>
          <w:szCs w:val="24"/>
        </w:rPr>
        <w:t>IO</w:t>
      </w:r>
      <w:r w:rsidR="00C86A80" w:rsidRPr="00AA387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A387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A387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A387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A387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A387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AA3879" w:rsidRDefault="00343475" w:rsidP="00C04B3E">
      <w:pPr>
        <w:spacing w:after="0"/>
        <w:rPr>
          <w:sz w:val="24"/>
          <w:szCs w:val="24"/>
        </w:rPr>
      </w:pPr>
    </w:p>
    <w:p w:rsidR="008A1887" w:rsidRPr="00AA3879" w:rsidRDefault="008A1887" w:rsidP="00C04B3E">
      <w:pPr>
        <w:spacing w:after="0"/>
        <w:rPr>
          <w:sz w:val="24"/>
          <w:szCs w:val="24"/>
        </w:rPr>
      </w:pPr>
    </w:p>
    <w:p w:rsidR="00613A45" w:rsidRPr="00AA3879" w:rsidRDefault="00613A45" w:rsidP="00C04B3E">
      <w:pPr>
        <w:spacing w:after="0"/>
        <w:rPr>
          <w:sz w:val="24"/>
          <w:szCs w:val="24"/>
        </w:rPr>
      </w:pPr>
    </w:p>
    <w:p w:rsidR="00E823F1" w:rsidRPr="00AA3879" w:rsidRDefault="00C04B3E" w:rsidP="006412A8">
      <w:pPr>
        <w:spacing w:after="0"/>
        <w:jc w:val="center"/>
        <w:rPr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A3879">
        <w:rPr>
          <w:rFonts w:ascii="Century Gothic" w:hAnsi="Century Gothic"/>
          <w:b/>
          <w:sz w:val="24"/>
          <w:szCs w:val="24"/>
        </w:rPr>
        <w:t>AVELINO BRAVO CACHO</w:t>
      </w:r>
      <w:permEnd w:id="577792421"/>
    </w:p>
    <w:sectPr w:rsidR="00E823F1" w:rsidRPr="00AA387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0D13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2E3F"/>
    <w:rsid w:val="008F7A63"/>
    <w:rsid w:val="0094673F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3879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AB79-A823-4804-AB68-B30132E8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2018-08-03T19:38:00Z</dcterms:created>
  <dcterms:modified xsi:type="dcterms:W3CDTF">2018-08-03T20:06:00Z</dcterms:modified>
</cp:coreProperties>
</file>